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51" w:rsidRPr="0078477B" w:rsidRDefault="00F97B7E" w:rsidP="00C93251">
      <w:pPr>
        <w:spacing w:line="400" w:lineRule="exact"/>
        <w:jc w:val="center"/>
        <w:rPr>
          <w:rFonts w:ascii="標楷體" w:eastAsia="標楷體" w:hAnsi="標楷體" w:hint="eastAsia"/>
          <w:b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pacing w:val="20"/>
          <w:sz w:val="36"/>
          <w:szCs w:val="36"/>
        </w:rPr>
        <w:t>國立臺灣藝術大學</w:t>
      </w:r>
      <w:r w:rsidR="00C93251" w:rsidRPr="0078477B">
        <w:rPr>
          <w:rFonts w:ascii="標楷體" w:eastAsia="標楷體" w:hAnsi="標楷體" w:hint="eastAsia"/>
          <w:b/>
          <w:spacing w:val="20"/>
          <w:sz w:val="36"/>
          <w:szCs w:val="36"/>
        </w:rPr>
        <w:t>交通路線資訊</w:t>
      </w:r>
    </w:p>
    <w:p w:rsidR="00C93251" w:rsidRDefault="00C93251" w:rsidP="00C93251">
      <w:pPr>
        <w:spacing w:line="300" w:lineRule="exact"/>
        <w:jc w:val="center"/>
        <w:rPr>
          <w:rFonts w:ascii="標楷體" w:eastAsia="標楷體" w:hAnsi="標楷體" w:hint="eastAsia"/>
          <w:spacing w:val="20"/>
          <w:szCs w:val="28"/>
        </w:rPr>
      </w:pPr>
      <w:r w:rsidRPr="0078477B">
        <w:rPr>
          <w:rFonts w:ascii="標楷體" w:eastAsia="標楷體" w:hAnsi="標楷體" w:hint="eastAsia"/>
          <w:spacing w:val="20"/>
          <w:szCs w:val="28"/>
        </w:rPr>
        <w:t>【詳細資訊請參閱台北縣乘車資訊服務系統，</w:t>
      </w:r>
    </w:p>
    <w:p w:rsidR="00C93251" w:rsidRPr="0078477B" w:rsidRDefault="00C93251" w:rsidP="00C93251">
      <w:pPr>
        <w:spacing w:line="300" w:lineRule="exact"/>
        <w:jc w:val="center"/>
        <w:rPr>
          <w:rFonts w:ascii="標楷體" w:eastAsia="標楷體" w:hAnsi="標楷體" w:hint="eastAsia"/>
          <w:spacing w:val="20"/>
        </w:rPr>
      </w:pPr>
      <w:r w:rsidRPr="0078477B">
        <w:rPr>
          <w:rFonts w:ascii="標楷體" w:eastAsia="標楷體" w:hAnsi="標楷體" w:hint="eastAsia"/>
          <w:spacing w:val="20"/>
          <w:szCs w:val="28"/>
        </w:rPr>
        <w:t>網址：</w:t>
      </w:r>
      <w:hyperlink r:id="rId7" w:history="1">
        <w:r w:rsidRPr="0078477B">
          <w:rPr>
            <w:rStyle w:val="a3"/>
            <w:rFonts w:ascii="標楷體" w:eastAsia="標楷體" w:hAnsi="標楷體"/>
            <w:spacing w:val="20"/>
            <w:sz w:val="16"/>
            <w:szCs w:val="16"/>
          </w:rPr>
          <w:t>http://bus.tpc.gov.t</w:t>
        </w:r>
        <w:r w:rsidRPr="0078477B">
          <w:rPr>
            <w:rStyle w:val="a3"/>
            <w:rFonts w:ascii="標楷體" w:eastAsia="標楷體" w:hAnsi="標楷體"/>
            <w:spacing w:val="20"/>
            <w:sz w:val="16"/>
            <w:szCs w:val="16"/>
          </w:rPr>
          <w:t>w</w:t>
        </w:r>
        <w:r w:rsidRPr="0078477B">
          <w:rPr>
            <w:rStyle w:val="a3"/>
            <w:rFonts w:ascii="標楷體" w:eastAsia="標楷體" w:hAnsi="標楷體"/>
            <w:spacing w:val="20"/>
            <w:sz w:val="16"/>
            <w:szCs w:val="16"/>
          </w:rPr>
          <w:t>/index_public0.cfm</w:t>
        </w:r>
      </w:hyperlink>
      <w:r w:rsidRPr="0078477B">
        <w:rPr>
          <w:rFonts w:ascii="標楷體" w:eastAsia="標楷體" w:hAnsi="標楷體" w:hint="eastAsia"/>
          <w:spacing w:val="20"/>
        </w:rPr>
        <w:t>】</w:t>
      </w:r>
    </w:p>
    <w:p w:rsidR="00C93251" w:rsidRPr="0078477B" w:rsidRDefault="00C93251" w:rsidP="00C93251">
      <w:pPr>
        <w:numPr>
          <w:ilvl w:val="0"/>
          <w:numId w:val="3"/>
        </w:numPr>
        <w:tabs>
          <w:tab w:val="left" w:pos="540"/>
          <w:tab w:val="left" w:pos="720"/>
        </w:tabs>
        <w:spacing w:line="300" w:lineRule="exact"/>
        <w:jc w:val="both"/>
        <w:rPr>
          <w:rFonts w:ascii="標楷體" w:eastAsia="標楷體" w:hAnsi="標楷體" w:hint="eastAsia"/>
          <w:b/>
        </w:rPr>
      </w:pPr>
      <w:r w:rsidRPr="0078477B">
        <w:rPr>
          <w:rFonts w:ascii="標楷體" w:eastAsia="標楷體" w:hAnsi="標楷體" w:hint="eastAsia"/>
          <w:b/>
        </w:rPr>
        <w:t>公車路線：</w:t>
      </w:r>
    </w:p>
    <w:p w:rsidR="00C93251" w:rsidRPr="0078477B" w:rsidRDefault="00C93251" w:rsidP="00C93251">
      <w:pPr>
        <w:numPr>
          <w:ilvl w:val="2"/>
          <w:numId w:val="1"/>
        </w:numPr>
        <w:tabs>
          <w:tab w:val="num" w:pos="720"/>
        </w:tabs>
        <w:spacing w:line="300" w:lineRule="exact"/>
        <w:ind w:hanging="3045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聯營701(台北→迴龍)</w:t>
      </w:r>
    </w:p>
    <w:p w:rsidR="00C93251" w:rsidRPr="0078477B" w:rsidRDefault="00C93251" w:rsidP="00C93251">
      <w:pPr>
        <w:spacing w:line="300" w:lineRule="exact"/>
        <w:ind w:leftChars="321" w:left="77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>中華路北站→捷運西門站→捷運龍山寺站→華江橋→捷運江子翠站→捷運新埔站→致理技術學院→新板橋車站→北門街→林家花園→</w:t>
      </w:r>
      <w:r w:rsidRPr="0078477B">
        <w:rPr>
          <w:rFonts w:ascii="標楷體" w:eastAsia="標楷體" w:hAnsi="標楷體" w:hint="eastAsia"/>
        </w:rPr>
        <w:t>大觀國中</w:t>
      </w:r>
      <w:r w:rsidRPr="0078477B">
        <w:rPr>
          <w:rFonts w:ascii="標楷體" w:eastAsia="標楷體" w:hAnsi="標楷體"/>
        </w:rPr>
        <w:t>→</w:t>
      </w:r>
      <w:r w:rsidRPr="0078477B">
        <w:rPr>
          <w:rFonts w:ascii="標楷體" w:eastAsia="標楷體" w:hAnsi="標楷體" w:hint="eastAsia"/>
        </w:rPr>
        <w:t>臺灣藝術大學</w:t>
      </w:r>
    </w:p>
    <w:p w:rsidR="00C93251" w:rsidRPr="0078477B" w:rsidRDefault="00C93251" w:rsidP="00C93251">
      <w:pPr>
        <w:numPr>
          <w:ilvl w:val="3"/>
          <w:numId w:val="2"/>
        </w:numPr>
        <w:tabs>
          <w:tab w:val="clear" w:pos="2477"/>
          <w:tab w:val="num" w:pos="720"/>
        </w:tabs>
        <w:spacing w:line="300" w:lineRule="exact"/>
        <w:ind w:hanging="2297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聯營702(台北→三峽)</w:t>
      </w:r>
    </w:p>
    <w:p w:rsidR="00C93251" w:rsidRPr="0078477B" w:rsidRDefault="00C93251" w:rsidP="00C93251">
      <w:pPr>
        <w:spacing w:line="300" w:lineRule="exact"/>
        <w:ind w:leftChars="320" w:left="768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>中華路北站→捷運西門站→捷運龍山寺站→華江橋→捷運江子翠站→捷運新埔站</w:t>
      </w:r>
      <w:r w:rsidRPr="0078477B">
        <w:rPr>
          <w:rFonts w:ascii="標楷體" w:eastAsia="標楷體" w:hAnsi="標楷體" w:hint="eastAsia"/>
        </w:rPr>
        <w:t xml:space="preserve"> </w:t>
      </w:r>
      <w:r w:rsidRPr="0078477B">
        <w:rPr>
          <w:rFonts w:ascii="標楷體" w:eastAsia="標楷體" w:hAnsi="標楷體"/>
        </w:rPr>
        <w:t>→致理技術學院→新板橋車站→北門街→林家花園→</w:t>
      </w:r>
      <w:r w:rsidRPr="0078477B">
        <w:rPr>
          <w:rFonts w:ascii="標楷體" w:eastAsia="標楷體" w:hAnsi="標楷體" w:hint="eastAsia"/>
        </w:rPr>
        <w:t>大觀國中</w:t>
      </w:r>
      <w:r w:rsidRPr="0078477B">
        <w:rPr>
          <w:rFonts w:ascii="標楷體" w:eastAsia="標楷體" w:hAnsi="標楷體"/>
        </w:rPr>
        <w:t>→</w:t>
      </w:r>
      <w:r w:rsidRPr="0078477B">
        <w:rPr>
          <w:rFonts w:ascii="標楷體" w:eastAsia="標楷體" w:hAnsi="標楷體" w:hint="eastAsia"/>
        </w:rPr>
        <w:t>臺灣藝術大學</w:t>
      </w:r>
    </w:p>
    <w:p w:rsidR="00C93251" w:rsidRPr="0078477B" w:rsidRDefault="00C93251" w:rsidP="00C93251">
      <w:pPr>
        <w:numPr>
          <w:ilvl w:val="3"/>
          <w:numId w:val="2"/>
        </w:numPr>
        <w:tabs>
          <w:tab w:val="clear" w:pos="2477"/>
          <w:tab w:val="num" w:pos="720"/>
        </w:tabs>
        <w:spacing w:line="300" w:lineRule="exact"/>
        <w:ind w:left="720" w:hanging="54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聯營234正線</w:t>
      </w:r>
    </w:p>
    <w:p w:rsidR="00C93251" w:rsidRPr="0078477B" w:rsidRDefault="00C93251" w:rsidP="00C93251">
      <w:pPr>
        <w:spacing w:line="300" w:lineRule="exact"/>
        <w:ind w:leftChars="320" w:left="768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>中華路北站→捷運西門站→龍山寺(西園)→華江高中→光復橋→新板橋車站→縣政府→板橋後車站→亞東技術學院→</w:t>
      </w:r>
      <w:r w:rsidRPr="0078477B">
        <w:rPr>
          <w:rFonts w:ascii="標楷體" w:eastAsia="標楷體" w:hAnsi="標楷體" w:hint="eastAsia"/>
        </w:rPr>
        <w:t>南雅站</w:t>
      </w:r>
      <w:r w:rsidRPr="0078477B">
        <w:rPr>
          <w:rFonts w:ascii="標楷體" w:eastAsia="標楷體" w:hAnsi="標楷體"/>
        </w:rPr>
        <w:t>→浮洲橋→板橋榮家→</w:t>
      </w:r>
      <w:r w:rsidRPr="0078477B">
        <w:rPr>
          <w:rFonts w:ascii="標楷體" w:eastAsia="標楷體" w:hAnsi="標楷體" w:hint="eastAsia"/>
        </w:rPr>
        <w:t>臺灣藝術大學</w:t>
      </w:r>
    </w:p>
    <w:p w:rsidR="00C93251" w:rsidRPr="0078477B" w:rsidRDefault="00C93251" w:rsidP="00C93251">
      <w:pPr>
        <w:numPr>
          <w:ilvl w:val="3"/>
          <w:numId w:val="2"/>
        </w:numPr>
        <w:tabs>
          <w:tab w:val="clear" w:pos="2477"/>
          <w:tab w:val="num" w:pos="720"/>
        </w:tabs>
        <w:spacing w:line="300" w:lineRule="exact"/>
        <w:ind w:hanging="2297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聯營264</w:t>
      </w:r>
    </w:p>
    <w:p w:rsidR="00C93251" w:rsidRPr="0078477B" w:rsidRDefault="00C93251" w:rsidP="00C93251">
      <w:pPr>
        <w:spacing w:line="300" w:lineRule="exact"/>
        <w:ind w:leftChars="320" w:left="888" w:hangingChars="50" w:hanging="12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>玉清宮→徐匯中學→格致中學→介壽市場→金國戲院→西門國小→捷運龍山寺站</w:t>
      </w:r>
      <w:r w:rsidRPr="0078477B">
        <w:rPr>
          <w:rFonts w:ascii="標楷體" w:eastAsia="標楷體" w:hAnsi="標楷體" w:hint="eastAsia"/>
        </w:rPr>
        <w:t xml:space="preserve"> </w:t>
      </w:r>
      <w:r w:rsidRPr="0078477B">
        <w:rPr>
          <w:rFonts w:ascii="標楷體" w:eastAsia="標楷體" w:hAnsi="標楷體"/>
        </w:rPr>
        <w:t>→華江橋→捷運新埔站→致理技術學院→新板橋車站→林家花園→</w:t>
      </w:r>
      <w:r w:rsidRPr="0078477B">
        <w:rPr>
          <w:rFonts w:ascii="標楷體" w:eastAsia="標楷體" w:hAnsi="標楷體" w:hint="eastAsia"/>
        </w:rPr>
        <w:t>臺灣藝術大學</w:t>
      </w:r>
    </w:p>
    <w:p w:rsidR="00C93251" w:rsidRPr="0078477B" w:rsidRDefault="00C93251" w:rsidP="00C93251">
      <w:pPr>
        <w:numPr>
          <w:ilvl w:val="3"/>
          <w:numId w:val="2"/>
        </w:numPr>
        <w:tabs>
          <w:tab w:val="clear" w:pos="2477"/>
          <w:tab w:val="num" w:pos="720"/>
        </w:tabs>
        <w:spacing w:line="300" w:lineRule="exact"/>
        <w:ind w:left="720" w:hanging="54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台北客運10（樹林</w:t>
      </w:r>
      <w:r w:rsidRPr="0078477B">
        <w:rPr>
          <w:rFonts w:ascii="標楷體" w:eastAsia="標楷體" w:hAnsi="標楷體"/>
        </w:rPr>
        <w:t>→</w:t>
      </w:r>
      <w:r w:rsidRPr="0078477B">
        <w:rPr>
          <w:rFonts w:ascii="標楷體" w:eastAsia="標楷體" w:hAnsi="標楷體" w:hint="eastAsia"/>
        </w:rPr>
        <w:t>木柵）</w:t>
      </w:r>
    </w:p>
    <w:p w:rsidR="00C93251" w:rsidRPr="0078477B" w:rsidRDefault="00C93251" w:rsidP="00C93251">
      <w:pPr>
        <w:spacing w:line="300" w:lineRule="exact"/>
        <w:ind w:leftChars="320" w:left="768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木柵→景美女中→景美→莊敬中學→景平路→連城路→積穗→埔墘→江翠國中→致理技術學院→板橋新站(捷運板橋站)→北門街→林家花園→臺灣藝術大學</w:t>
      </w:r>
    </w:p>
    <w:p w:rsidR="00C93251" w:rsidRPr="0078477B" w:rsidRDefault="00C93251" w:rsidP="00C93251">
      <w:pPr>
        <w:numPr>
          <w:ilvl w:val="3"/>
          <w:numId w:val="2"/>
        </w:numPr>
        <w:tabs>
          <w:tab w:val="clear" w:pos="2477"/>
          <w:tab w:val="num" w:pos="720"/>
        </w:tabs>
        <w:spacing w:line="300" w:lineRule="exact"/>
        <w:ind w:hanging="2297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台北客運(樹林→板橋舊火車站)</w:t>
      </w:r>
    </w:p>
    <w:p w:rsidR="00C93251" w:rsidRPr="0078477B" w:rsidRDefault="00C93251" w:rsidP="00C93251">
      <w:pPr>
        <w:spacing w:line="300" w:lineRule="exact"/>
        <w:ind w:leftChars="128" w:left="307" w:firstLineChars="200" w:firstLine="48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板橋舊火車站(捷運府中站) →北門街→林家花園→臺灣藝術大學</w:t>
      </w:r>
    </w:p>
    <w:p w:rsidR="00C93251" w:rsidRPr="0078477B" w:rsidRDefault="00C93251" w:rsidP="00C93251">
      <w:pPr>
        <w:numPr>
          <w:ilvl w:val="3"/>
          <w:numId w:val="2"/>
        </w:numPr>
        <w:tabs>
          <w:tab w:val="clear" w:pos="2477"/>
          <w:tab w:val="left" w:pos="502"/>
          <w:tab w:val="num" w:pos="720"/>
        </w:tabs>
        <w:spacing w:line="300" w:lineRule="exact"/>
        <w:ind w:left="720" w:hanging="54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台北客運841</w:t>
      </w:r>
    </w:p>
    <w:p w:rsidR="00C93251" w:rsidRPr="0078477B" w:rsidRDefault="00C93251" w:rsidP="00C93251">
      <w:pPr>
        <w:spacing w:line="300" w:lineRule="exact"/>
        <w:ind w:leftChars="321" w:left="77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板橋公車站（第三月台）→</w:t>
      </w:r>
      <w:r w:rsidRPr="0078477B">
        <w:rPr>
          <w:rFonts w:ascii="標楷體" w:eastAsia="標楷體" w:hAnsi="標楷體"/>
        </w:rPr>
        <w:t>追風廣場</w:t>
      </w:r>
      <w:r w:rsidRPr="0078477B">
        <w:rPr>
          <w:rFonts w:ascii="標楷體" w:eastAsia="標楷體" w:hAnsi="標楷體" w:hint="eastAsia"/>
        </w:rPr>
        <w:t>→</w:t>
      </w:r>
      <w:r w:rsidRPr="0078477B">
        <w:rPr>
          <w:rFonts w:ascii="標楷體" w:eastAsia="標楷體" w:hAnsi="標楷體"/>
        </w:rPr>
        <w:t>板橋市公所</w:t>
      </w:r>
      <w:r w:rsidRPr="0078477B">
        <w:rPr>
          <w:rFonts w:ascii="標楷體" w:eastAsia="標楷體" w:hAnsi="標楷體" w:hint="eastAsia"/>
        </w:rPr>
        <w:t>（捷運府中站）→</w:t>
      </w:r>
      <w:hyperlink r:id="rId8" w:history="1">
        <w:r w:rsidRPr="0078477B">
          <w:rPr>
            <w:rStyle w:val="a3"/>
            <w:rFonts w:ascii="標楷體" w:eastAsia="標楷體" w:hAnsi="標楷體"/>
          </w:rPr>
          <w:t>接雲寺</w:t>
        </w:r>
      </w:hyperlink>
      <w:r w:rsidRPr="0078477B">
        <w:rPr>
          <w:rFonts w:ascii="標楷體" w:eastAsia="標楷體" w:hAnsi="標楷體" w:hint="eastAsia"/>
        </w:rPr>
        <w:t>→大觀國中→臺灣藝術大學</w:t>
      </w:r>
    </w:p>
    <w:p w:rsidR="00C93251" w:rsidRPr="0078477B" w:rsidRDefault="00C93251" w:rsidP="00C93251">
      <w:pPr>
        <w:numPr>
          <w:ilvl w:val="0"/>
          <w:numId w:val="3"/>
        </w:numPr>
        <w:tabs>
          <w:tab w:val="clear" w:pos="480"/>
          <w:tab w:val="left" w:pos="502"/>
          <w:tab w:val="left" w:pos="720"/>
        </w:tabs>
        <w:spacing w:line="300" w:lineRule="exact"/>
        <w:ind w:left="482" w:hanging="482"/>
        <w:rPr>
          <w:rFonts w:ascii="標楷體" w:eastAsia="標楷體" w:hAnsi="標楷體" w:hint="eastAsia"/>
          <w:b/>
        </w:rPr>
      </w:pPr>
      <w:r w:rsidRPr="0078477B">
        <w:rPr>
          <w:rFonts w:ascii="標楷體" w:eastAsia="標楷體" w:hAnsi="標楷體" w:hint="eastAsia"/>
          <w:b/>
        </w:rPr>
        <w:t>火車路線：</w:t>
      </w:r>
    </w:p>
    <w:p w:rsidR="00C93251" w:rsidRPr="0078477B" w:rsidRDefault="00C93251" w:rsidP="00C93251">
      <w:pPr>
        <w:numPr>
          <w:ilvl w:val="6"/>
          <w:numId w:val="4"/>
        </w:numPr>
        <w:tabs>
          <w:tab w:val="clear" w:pos="3870"/>
          <w:tab w:val="num" w:pos="720"/>
        </w:tabs>
        <w:spacing w:line="300" w:lineRule="exact"/>
        <w:ind w:left="720" w:hanging="54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宜蘭∕北迴線：板橋←→台北←→花蓮</w:t>
      </w:r>
    </w:p>
    <w:p w:rsidR="00C93251" w:rsidRPr="0078477B" w:rsidRDefault="00C93251" w:rsidP="00C93251">
      <w:pPr>
        <w:numPr>
          <w:ilvl w:val="6"/>
          <w:numId w:val="4"/>
        </w:numPr>
        <w:tabs>
          <w:tab w:val="clear" w:pos="3870"/>
          <w:tab w:val="num" w:pos="720"/>
        </w:tabs>
        <w:spacing w:line="300" w:lineRule="exact"/>
        <w:ind w:left="720" w:hanging="54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西部幹線：基隆←→屏東，板橋新火車站下車→國立臺灣藝術大學</w:t>
      </w:r>
    </w:p>
    <w:p w:rsidR="00C93251" w:rsidRPr="0078477B" w:rsidRDefault="00C93251" w:rsidP="00C93251">
      <w:pPr>
        <w:numPr>
          <w:ilvl w:val="0"/>
          <w:numId w:val="6"/>
        </w:numPr>
        <w:tabs>
          <w:tab w:val="left" w:pos="360"/>
        </w:tabs>
        <w:spacing w:line="300" w:lineRule="exact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板橋新火車站步行至文化路搭聯營264、701、702公車、台北客運10至華僑中學（對面臺灣藝術大學）</w:t>
      </w:r>
    </w:p>
    <w:p w:rsidR="00C93251" w:rsidRPr="0078477B" w:rsidRDefault="00C93251" w:rsidP="00C93251">
      <w:pPr>
        <w:numPr>
          <w:ilvl w:val="0"/>
          <w:numId w:val="6"/>
        </w:numPr>
        <w:tabs>
          <w:tab w:val="left" w:pos="180"/>
          <w:tab w:val="num" w:pos="1259"/>
          <w:tab w:val="num" w:pos="1920"/>
        </w:tabs>
        <w:spacing w:line="300" w:lineRule="exact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板橋新站步行至中山路搭聯營234公車至國立臺灣藝術大學</w:t>
      </w:r>
    </w:p>
    <w:p w:rsidR="00C93251" w:rsidRPr="0078477B" w:rsidRDefault="00C93251" w:rsidP="00C93251">
      <w:pPr>
        <w:numPr>
          <w:ilvl w:val="0"/>
          <w:numId w:val="6"/>
        </w:numPr>
        <w:tabs>
          <w:tab w:val="left" w:pos="180"/>
          <w:tab w:val="num" w:pos="360"/>
          <w:tab w:val="num" w:pos="720"/>
          <w:tab w:val="num" w:pos="1920"/>
        </w:tabs>
        <w:spacing w:line="300" w:lineRule="exact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板橋新站步行至縣民大道板橋公車站搭台北客運841公車至國立臺灣藝術大學</w:t>
      </w:r>
    </w:p>
    <w:p w:rsidR="00C93251" w:rsidRPr="0078477B" w:rsidRDefault="00C93251" w:rsidP="00C93251">
      <w:pPr>
        <w:numPr>
          <w:ilvl w:val="0"/>
          <w:numId w:val="6"/>
        </w:numPr>
        <w:tabs>
          <w:tab w:val="left" w:pos="180"/>
          <w:tab w:val="num" w:pos="360"/>
          <w:tab w:val="num" w:pos="720"/>
          <w:tab w:val="num" w:pos="1920"/>
        </w:tabs>
        <w:spacing w:line="300" w:lineRule="exact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板橋新站搭計程車至國立臺灣藝術大學</w:t>
      </w:r>
    </w:p>
    <w:p w:rsidR="00C93251" w:rsidRPr="0078477B" w:rsidRDefault="00C93251" w:rsidP="00C93251">
      <w:pPr>
        <w:numPr>
          <w:ilvl w:val="0"/>
          <w:numId w:val="3"/>
        </w:numPr>
        <w:tabs>
          <w:tab w:val="clear" w:pos="480"/>
          <w:tab w:val="left" w:pos="502"/>
          <w:tab w:val="left" w:pos="720"/>
        </w:tabs>
        <w:spacing w:line="300" w:lineRule="exact"/>
        <w:ind w:left="482" w:hanging="482"/>
        <w:rPr>
          <w:rFonts w:ascii="標楷體" w:eastAsia="標楷體" w:hAnsi="標楷體" w:hint="eastAsia"/>
          <w:b/>
        </w:rPr>
      </w:pPr>
      <w:r w:rsidRPr="0078477B">
        <w:rPr>
          <w:rFonts w:ascii="標楷體" w:eastAsia="標楷體" w:hAnsi="標楷體" w:hint="eastAsia"/>
          <w:b/>
        </w:rPr>
        <w:t>捷運路線：</w:t>
      </w:r>
    </w:p>
    <w:p w:rsidR="00C93251" w:rsidRPr="0078477B" w:rsidRDefault="00C93251" w:rsidP="00C93251">
      <w:pPr>
        <w:numPr>
          <w:ilvl w:val="0"/>
          <w:numId w:val="5"/>
        </w:numPr>
        <w:tabs>
          <w:tab w:val="clear" w:pos="1020"/>
          <w:tab w:val="num" w:pos="900"/>
          <w:tab w:val="num" w:pos="1560"/>
          <w:tab w:val="num" w:pos="3359"/>
        </w:tabs>
        <w:spacing w:line="300" w:lineRule="exact"/>
        <w:ind w:left="900" w:hanging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台北車站捷運搭板南(藍)線→西門線→龍山站→江子翠站→新埔站，由新埔站1或5號出口搭乘701、702、264公車至臺灣藝術大學。</w:t>
      </w:r>
    </w:p>
    <w:p w:rsidR="00C93251" w:rsidRPr="0078477B" w:rsidRDefault="00C93251" w:rsidP="00C93251">
      <w:pPr>
        <w:numPr>
          <w:ilvl w:val="0"/>
          <w:numId w:val="5"/>
        </w:numPr>
        <w:tabs>
          <w:tab w:val="clear" w:pos="1020"/>
          <w:tab w:val="num" w:pos="900"/>
          <w:tab w:val="num" w:pos="1560"/>
          <w:tab w:val="num" w:pos="3359"/>
        </w:tabs>
        <w:spacing w:line="300" w:lineRule="exact"/>
        <w:ind w:left="900" w:hanging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台北車站捷運搭板南(藍)線→西門站→龍山站→江子翠站→新埔站→捷運板橋站，步行至縣民大道板橋公車站搭台北客運841公車至國立臺灣藝術大學。</w:t>
      </w:r>
    </w:p>
    <w:p w:rsidR="00C93251" w:rsidRPr="0078477B" w:rsidRDefault="00C93251" w:rsidP="00C93251">
      <w:pPr>
        <w:numPr>
          <w:ilvl w:val="0"/>
          <w:numId w:val="5"/>
        </w:numPr>
        <w:tabs>
          <w:tab w:val="clear" w:pos="1020"/>
          <w:tab w:val="num" w:pos="900"/>
          <w:tab w:val="num" w:pos="1560"/>
          <w:tab w:val="num" w:pos="3359"/>
        </w:tabs>
        <w:spacing w:line="300" w:lineRule="exact"/>
        <w:ind w:left="900" w:hanging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台北車站捷運搭板南(藍)線→西門站→龍山站→江子翠站→新埔站→捷運板橋站→府中站，步行至北門街轉搭701、702、264公車至臺灣藝術大學。</w:t>
      </w:r>
    </w:p>
    <w:p w:rsidR="00C93251" w:rsidRPr="0078477B" w:rsidRDefault="00C93251" w:rsidP="00C93251">
      <w:pPr>
        <w:numPr>
          <w:ilvl w:val="0"/>
          <w:numId w:val="3"/>
        </w:numPr>
        <w:tabs>
          <w:tab w:val="num" w:pos="3359"/>
        </w:tabs>
        <w:spacing w:line="300" w:lineRule="exact"/>
        <w:ind w:left="482" w:hanging="482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  <w:b/>
        </w:rPr>
        <w:t>接駁公車：</w:t>
      </w:r>
      <w:r w:rsidRPr="0078477B">
        <w:rPr>
          <w:rFonts w:ascii="標楷體" w:eastAsia="標楷體" w:hAnsi="標楷體"/>
        </w:rPr>
        <w:t>服務時間：星期一至星期五（六、日及國定假日停駛）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193" w:left="1644" w:hangingChars="492" w:hanging="1181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>首班車：下午17：20由本校發車行經捷運府中站及捷運板橋站等二站。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193" w:left="1644" w:hangingChars="492" w:hanging="1181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 xml:space="preserve">末班車：晚上22：20自本校開出，停靠捷運府中站及捷運板橋站等二站。 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75" w:left="180" w:firstLine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/>
        </w:rPr>
        <w:t>行駛路線：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75" w:left="180" w:firstLine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(1)</w:t>
      </w:r>
      <w:r w:rsidRPr="0078477B">
        <w:rPr>
          <w:rFonts w:ascii="標楷體" w:eastAsia="標楷體" w:hAnsi="標楷體"/>
        </w:rPr>
        <w:t>本校─捷運府中站：每隔二十分鐘對開一班。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225" w:left="54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(2)</w:t>
      </w:r>
      <w:r w:rsidRPr="0078477B">
        <w:rPr>
          <w:rFonts w:ascii="標楷體" w:eastAsia="標楷體" w:hAnsi="標楷體"/>
        </w:rPr>
        <w:t xml:space="preserve">本校─捷運府中站─捷運板橋站：每日定時對開三班次。 </w:t>
      </w:r>
      <w:r w:rsidRPr="0078477B">
        <w:rPr>
          <w:rFonts w:ascii="標楷體" w:eastAsia="標楷體" w:hAnsi="標楷體"/>
        </w:rPr>
        <w:br/>
        <w:t>搭車位置：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64" w:left="154" w:firstLineChars="150" w:firstLine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(1)</w:t>
      </w:r>
      <w:r w:rsidRPr="0078477B">
        <w:rPr>
          <w:rFonts w:ascii="標楷體" w:eastAsia="標楷體" w:hAnsi="標楷體"/>
        </w:rPr>
        <w:t>本校：影劇大樓前廣場。</w:t>
      </w:r>
    </w:p>
    <w:p w:rsidR="00C93251" w:rsidRPr="0078477B" w:rsidRDefault="00C93251" w:rsidP="00C93251">
      <w:pPr>
        <w:tabs>
          <w:tab w:val="left" w:pos="502"/>
        </w:tabs>
        <w:spacing w:line="300" w:lineRule="exact"/>
        <w:ind w:leftChars="64" w:left="154" w:firstLineChars="150" w:firstLine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(2)</w:t>
      </w:r>
      <w:r w:rsidRPr="0078477B">
        <w:rPr>
          <w:rFonts w:ascii="標楷體" w:eastAsia="標楷體" w:hAnsi="標楷體"/>
        </w:rPr>
        <w:t xml:space="preserve">捷運府中站：三號出口，步行至警察局旁的候車亭。 </w:t>
      </w:r>
    </w:p>
    <w:p w:rsidR="00C93251" w:rsidRDefault="00C93251" w:rsidP="00C93251">
      <w:pPr>
        <w:tabs>
          <w:tab w:val="left" w:pos="502"/>
        </w:tabs>
        <w:spacing w:line="300" w:lineRule="exact"/>
        <w:ind w:leftChars="64" w:left="154" w:firstLineChars="150" w:firstLine="360"/>
        <w:rPr>
          <w:rFonts w:ascii="標楷體" w:eastAsia="標楷體" w:hAnsi="標楷體" w:hint="eastAsia"/>
        </w:rPr>
      </w:pPr>
      <w:r w:rsidRPr="0078477B">
        <w:rPr>
          <w:rFonts w:ascii="標楷體" w:eastAsia="標楷體" w:hAnsi="標楷體" w:hint="eastAsia"/>
        </w:rPr>
        <w:t>(3)</w:t>
      </w:r>
      <w:r w:rsidRPr="0078477B">
        <w:rPr>
          <w:rFonts w:ascii="標楷體" w:eastAsia="標楷體" w:hAnsi="標楷體"/>
        </w:rPr>
        <w:t>捷運板橋站：三號出口，步行至站前路旁搭車。</w:t>
      </w:r>
    </w:p>
    <w:p w:rsidR="00C93251" w:rsidRDefault="00C93251" w:rsidP="00C93251">
      <w:pPr>
        <w:tabs>
          <w:tab w:val="left" w:pos="502"/>
        </w:tabs>
        <w:spacing w:line="300" w:lineRule="exact"/>
        <w:ind w:leftChars="64" w:left="154" w:firstLineChars="150" w:firstLine="360"/>
        <w:rPr>
          <w:rFonts w:ascii="標楷體" w:eastAsia="標楷體" w:hAnsi="標楷體" w:hint="eastAsia"/>
        </w:rPr>
      </w:pPr>
    </w:p>
    <w:p w:rsidR="00E364E0" w:rsidRPr="00C93251" w:rsidRDefault="0059719F" w:rsidP="00C93251">
      <w:pPr>
        <w:tabs>
          <w:tab w:val="left" w:pos="502"/>
        </w:tabs>
        <w:spacing w:line="300" w:lineRule="exact"/>
        <w:ind w:leftChars="64" w:left="154" w:firstLineChars="150" w:firstLine="420"/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193790" cy="9258300"/>
            <wp:effectExtent l="19050" t="0" r="0" b="0"/>
            <wp:wrapSquare wrapText="bothSides"/>
            <wp:docPr id="2" name="圖片 2" descr="交通地圖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地圖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64E0" w:rsidRPr="00C93251" w:rsidSect="00C9325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46" w:rsidRDefault="00107E46" w:rsidP="0059719F">
      <w:r>
        <w:separator/>
      </w:r>
    </w:p>
  </w:endnote>
  <w:endnote w:type="continuationSeparator" w:id="0">
    <w:p w:rsidR="00107E46" w:rsidRDefault="00107E46" w:rsidP="0059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46" w:rsidRDefault="00107E46" w:rsidP="0059719F">
      <w:r>
        <w:separator/>
      </w:r>
    </w:p>
  </w:footnote>
  <w:footnote w:type="continuationSeparator" w:id="0">
    <w:p w:rsidR="00107E46" w:rsidRDefault="00107E46" w:rsidP="00597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D75"/>
    <w:multiLevelType w:val="hybridMultilevel"/>
    <w:tmpl w:val="FF701F46"/>
    <w:lvl w:ilvl="0" w:tplc="AC7A774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855"/>
      </w:pPr>
      <w:rPr>
        <w:rFonts w:hint="eastAsia"/>
        <w:lang w:val="en-US"/>
      </w:rPr>
    </w:lvl>
    <w:lvl w:ilvl="1" w:tplc="A5182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lang w:val="en-US"/>
      </w:rPr>
    </w:lvl>
    <w:lvl w:ilvl="2" w:tplc="96BADECA">
      <w:start w:val="1"/>
      <w:numFmt w:val="taiwaneseCountingThousand"/>
      <w:lvlText w:val="%3、"/>
      <w:lvlJc w:val="left"/>
      <w:pPr>
        <w:tabs>
          <w:tab w:val="num" w:pos="2385"/>
        </w:tabs>
        <w:ind w:left="2385" w:hanging="720"/>
      </w:pPr>
      <w:rPr>
        <w:rFonts w:hint="default"/>
        <w:lang w:val="en-US"/>
      </w:rPr>
    </w:lvl>
    <w:lvl w:ilvl="3" w:tplc="20DA9F64">
      <w:start w:val="1"/>
      <w:numFmt w:val="taiwaneseCountingThousand"/>
      <w:lvlText w:val="(%4)"/>
      <w:lvlJc w:val="left"/>
      <w:pPr>
        <w:tabs>
          <w:tab w:val="num" w:pos="2477"/>
        </w:tabs>
        <w:ind w:left="2477" w:hanging="720"/>
      </w:pPr>
      <w:rPr>
        <w:rFonts w:hint="default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67FA6AEA">
      <w:start w:val="1"/>
      <w:numFmt w:val="taiwaneseCountingThousand"/>
      <w:lvlText w:val="第%6條"/>
      <w:lvlJc w:val="left"/>
      <w:pPr>
        <w:tabs>
          <w:tab w:val="num" w:pos="4365"/>
        </w:tabs>
        <w:ind w:left="4365" w:hanging="1260"/>
      </w:pPr>
      <w:rPr>
        <w:rFonts w:hint="default"/>
        <w:lang w:val="en-US"/>
      </w:rPr>
    </w:lvl>
    <w:lvl w:ilvl="6" w:tplc="04090019">
      <w:start w:val="1"/>
      <w:numFmt w:val="ideographTraditional"/>
      <w:lvlText w:val="%7、"/>
      <w:lvlJc w:val="left"/>
      <w:pPr>
        <w:tabs>
          <w:tab w:val="num" w:pos="4065"/>
        </w:tabs>
        <w:ind w:left="4065" w:hanging="480"/>
      </w:pPr>
      <w:rPr>
        <w:rFonts w:hint="eastAsia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>
    <w:nsid w:val="0ABB61AB"/>
    <w:multiLevelType w:val="hybridMultilevel"/>
    <w:tmpl w:val="66A8A3A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9E1BDB"/>
    <w:multiLevelType w:val="hybridMultilevel"/>
    <w:tmpl w:val="80968232"/>
    <w:lvl w:ilvl="0" w:tplc="34F2A8B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標楷體" w:eastAsia="標楷體" w:hAnsi="標楷體" w:hint="eastAsia"/>
      </w:rPr>
    </w:lvl>
    <w:lvl w:ilvl="1" w:tplc="5644C8A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378447DE">
      <w:start w:val="1"/>
      <w:numFmt w:val="decimalFullWidth"/>
      <w:lvlText w:val="(%3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3" w:tplc="10D288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3920F376">
      <w:start w:val="1"/>
      <w:numFmt w:val="decimal"/>
      <w:lvlText w:val="（%5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5" w:tplc="38FC7A8E">
      <w:start w:val="1"/>
      <w:numFmt w:val="taiwaneseCountingThousand"/>
      <w:lvlText w:val="（%6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  <w:sz w:val="24"/>
        <w:szCs w:val="24"/>
      </w:rPr>
    </w:lvl>
    <w:lvl w:ilvl="6" w:tplc="75E090B4">
      <w:start w:val="1"/>
      <w:numFmt w:val="taiwaneseCountingThousand"/>
      <w:lvlText w:val="(%7)"/>
      <w:lvlJc w:val="left"/>
      <w:pPr>
        <w:tabs>
          <w:tab w:val="num" w:pos="3870"/>
        </w:tabs>
        <w:ind w:left="3870" w:hanging="510"/>
      </w:pPr>
      <w:rPr>
        <w:rFonts w:ascii="標楷體" w:eastAsia="標楷體" w:hAnsi="標楷體" w:hint="eastAsia"/>
        <w:sz w:val="24"/>
        <w:szCs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74F3B0C"/>
    <w:multiLevelType w:val="hybridMultilevel"/>
    <w:tmpl w:val="6C440A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371E71"/>
    <w:multiLevelType w:val="hybridMultilevel"/>
    <w:tmpl w:val="A1C8E8C2"/>
    <w:lvl w:ilvl="0" w:tplc="54420014">
      <w:start w:val="1"/>
      <w:numFmt w:val="decimal"/>
      <w:lvlText w:val="（%1）"/>
      <w:lvlJc w:val="left"/>
      <w:pPr>
        <w:tabs>
          <w:tab w:val="num" w:pos="1724"/>
        </w:tabs>
        <w:ind w:left="1724" w:hanging="720"/>
      </w:pPr>
      <w:rPr>
        <w:rFonts w:hint="eastAsia"/>
        <w:lang w:val="en-US"/>
      </w:rPr>
    </w:lvl>
    <w:lvl w:ilvl="1" w:tplc="03CC02F6">
      <w:start w:val="4"/>
      <w:numFmt w:val="bullet"/>
      <w:lvlText w:val="※"/>
      <w:lvlJc w:val="left"/>
      <w:pPr>
        <w:tabs>
          <w:tab w:val="num" w:pos="2595"/>
        </w:tabs>
        <w:ind w:left="2595" w:hanging="570"/>
      </w:pPr>
      <w:rPr>
        <w:rFonts w:ascii="Times New Roman" w:eastAsia="標楷體" w:hAnsi="Times New Roman" w:cs="Times New Roman" w:hint="default"/>
      </w:rPr>
    </w:lvl>
    <w:lvl w:ilvl="2" w:tplc="F7342D3C">
      <w:start w:val="1"/>
      <w:numFmt w:val="taiwaneseCountingThousand"/>
      <w:lvlText w:val="(%3)"/>
      <w:lvlJc w:val="left"/>
      <w:pPr>
        <w:tabs>
          <w:tab w:val="num" w:pos="3225"/>
        </w:tabs>
        <w:ind w:left="3225" w:hanging="720"/>
      </w:pPr>
      <w:rPr>
        <w:rFonts w:ascii="標楷體" w:eastAsia="標楷體" w:hAnsi="標楷體" w:hint="default"/>
        <w:lang w:val="en-US"/>
      </w:rPr>
    </w:lvl>
    <w:lvl w:ilvl="3" w:tplc="22D48B68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ascii="標楷體" w:eastAsia="標楷體" w:hAnsi="標楷體"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5">
    <w:nsid w:val="65035EC8"/>
    <w:multiLevelType w:val="hybridMultilevel"/>
    <w:tmpl w:val="F14C710A"/>
    <w:lvl w:ilvl="0" w:tplc="06DC9B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251"/>
    <w:rsid w:val="0001650C"/>
    <w:rsid w:val="00051CF2"/>
    <w:rsid w:val="0007292D"/>
    <w:rsid w:val="000D190A"/>
    <w:rsid w:val="000E2042"/>
    <w:rsid w:val="000F0720"/>
    <w:rsid w:val="00107E46"/>
    <w:rsid w:val="001909E9"/>
    <w:rsid w:val="001971EB"/>
    <w:rsid w:val="001D27CC"/>
    <w:rsid w:val="00237465"/>
    <w:rsid w:val="00287EB3"/>
    <w:rsid w:val="002A0FB6"/>
    <w:rsid w:val="003478AD"/>
    <w:rsid w:val="00367BAF"/>
    <w:rsid w:val="003B1BF9"/>
    <w:rsid w:val="003B2CF0"/>
    <w:rsid w:val="003D351A"/>
    <w:rsid w:val="00400432"/>
    <w:rsid w:val="00426909"/>
    <w:rsid w:val="004512E8"/>
    <w:rsid w:val="004559A1"/>
    <w:rsid w:val="0045744C"/>
    <w:rsid w:val="0046466A"/>
    <w:rsid w:val="00484E94"/>
    <w:rsid w:val="005036C2"/>
    <w:rsid w:val="0053343E"/>
    <w:rsid w:val="00560E78"/>
    <w:rsid w:val="005629FD"/>
    <w:rsid w:val="0059719F"/>
    <w:rsid w:val="005D5CB2"/>
    <w:rsid w:val="00602DF9"/>
    <w:rsid w:val="00721122"/>
    <w:rsid w:val="0074503A"/>
    <w:rsid w:val="007E6CF3"/>
    <w:rsid w:val="00800C61"/>
    <w:rsid w:val="0085331E"/>
    <w:rsid w:val="008D6590"/>
    <w:rsid w:val="008D6840"/>
    <w:rsid w:val="0096201F"/>
    <w:rsid w:val="00A02564"/>
    <w:rsid w:val="00A67C3F"/>
    <w:rsid w:val="00B9044B"/>
    <w:rsid w:val="00BA0A32"/>
    <w:rsid w:val="00BC6FE8"/>
    <w:rsid w:val="00C52982"/>
    <w:rsid w:val="00C93251"/>
    <w:rsid w:val="00CF353E"/>
    <w:rsid w:val="00CF5DD6"/>
    <w:rsid w:val="00D544FD"/>
    <w:rsid w:val="00DB738E"/>
    <w:rsid w:val="00DC4066"/>
    <w:rsid w:val="00DD69C1"/>
    <w:rsid w:val="00E270D5"/>
    <w:rsid w:val="00E364E0"/>
    <w:rsid w:val="00E45D29"/>
    <w:rsid w:val="00EA2459"/>
    <w:rsid w:val="00EB6121"/>
    <w:rsid w:val="00F336B7"/>
    <w:rsid w:val="00F77FB9"/>
    <w:rsid w:val="00F92073"/>
    <w:rsid w:val="00F97B7E"/>
    <w:rsid w:val="00FC799D"/>
    <w:rsid w:val="00FD646F"/>
    <w:rsid w:val="00FE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2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93251"/>
    <w:rPr>
      <w:color w:val="0000FF"/>
      <w:u w:val="single"/>
    </w:rPr>
  </w:style>
  <w:style w:type="paragraph" w:styleId="a4">
    <w:name w:val="header"/>
    <w:basedOn w:val="a"/>
    <w:link w:val="a5"/>
    <w:rsid w:val="00597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9719F"/>
    <w:rPr>
      <w:kern w:val="2"/>
    </w:rPr>
  </w:style>
  <w:style w:type="paragraph" w:styleId="a6">
    <w:name w:val="footer"/>
    <w:basedOn w:val="a"/>
    <w:link w:val="a7"/>
    <w:rsid w:val="00597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971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er.tomap('AM07260',294918.68727157899,2767013.999065259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tpc.gov.tw/index_public0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javascript:opener.tomap('AM07260',294918.68727157899,2767013.999065259)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http://bus.tpc.gov.tw/index_public0.cfm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交通路線資訊</dc:title>
  <dc:subject/>
  <dc:creator>lin</dc:creator>
  <cp:keywords/>
  <dc:description/>
  <cp:lastModifiedBy>tcu</cp:lastModifiedBy>
  <cp:revision>2</cp:revision>
  <dcterms:created xsi:type="dcterms:W3CDTF">2009-05-27T03:00:00Z</dcterms:created>
  <dcterms:modified xsi:type="dcterms:W3CDTF">2009-05-27T03:00:00Z</dcterms:modified>
</cp:coreProperties>
</file>